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8" w:rsidRPr="004A10A8" w:rsidRDefault="004A10A8" w:rsidP="004A10A8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4A10A8">
        <w:rPr>
          <w:rFonts w:ascii="Tahoma" w:eastAsia="Times New Roman" w:hAnsi="Tahoma" w:cs="Tahoma"/>
          <w:color w:val="000000"/>
          <w:sz w:val="27"/>
          <w:szCs w:val="27"/>
        </w:rPr>
        <w:t>Продлены сроки предоставления сведений о доходах, расходах, об имуществе и обязательствах имущественного характера за 2019 год</w:t>
      </w:r>
    </w:p>
    <w:p w:rsidR="00820DA6" w:rsidRDefault="00820DA6" w:rsidP="00820DA6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4A10A8" w:rsidRPr="005D778C" w:rsidRDefault="004A10A8" w:rsidP="004A10A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4A10A8" w:rsidRPr="004A10A8" w:rsidRDefault="004A10A8" w:rsidP="004A10A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4A10A8">
        <w:rPr>
          <w:rFonts w:ascii="Arial" w:eastAsia="Times New Roman" w:hAnsi="Arial" w:cs="Arial"/>
          <w:color w:val="2C2C2C"/>
          <w:sz w:val="20"/>
          <w:szCs w:val="20"/>
        </w:rPr>
        <w:t>Указом Президента Российской Федерации от 17.04.2020 № 272</w:t>
      </w:r>
      <w:r w:rsidRPr="004A10A8">
        <w:rPr>
          <w:rFonts w:ascii="Arial" w:eastAsia="Times New Roman" w:hAnsi="Arial" w:cs="Arial"/>
          <w:color w:val="2C2C2C"/>
          <w:sz w:val="20"/>
          <w:szCs w:val="20"/>
        </w:rPr>
        <w:br/>
        <w:t>«О предоставлении сведений о доходах, расходах, об имуществе и обязательствах имущественного характера за отчетный период с 1 января по 31 декабря 2019 года» срок представления сведений о доходах, расходах, об имуществе и обязательствах имущественного характера за отчетный период с 1 января по 31 декабря 2019 года продлен до 01 августа 2020 включительно.</w:t>
      </w:r>
      <w:proofErr w:type="gramEnd"/>
    </w:p>
    <w:p w:rsidR="004A10A8" w:rsidRPr="004A10A8" w:rsidRDefault="004A10A8" w:rsidP="004A10A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A10A8">
        <w:rPr>
          <w:rFonts w:ascii="Arial" w:eastAsia="Times New Roman" w:hAnsi="Arial" w:cs="Arial"/>
          <w:color w:val="2C2C2C"/>
          <w:sz w:val="20"/>
          <w:szCs w:val="20"/>
        </w:rPr>
        <w:t>Продление данного срока влечет соответствующие юридические последствия, в том числе касающиеся исчисления сроков представления уточненных сведений и их размещения на официальных сайтах органов государственной власти и органов местного самоуправления.</w:t>
      </w:r>
    </w:p>
    <w:p w:rsidR="004A10A8" w:rsidRPr="004A10A8" w:rsidRDefault="004A10A8" w:rsidP="004A10A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4A10A8">
        <w:rPr>
          <w:rFonts w:ascii="Arial" w:eastAsia="Times New Roman" w:hAnsi="Arial" w:cs="Arial"/>
          <w:color w:val="2C2C2C"/>
          <w:sz w:val="20"/>
          <w:szCs w:val="20"/>
        </w:rPr>
        <w:t>Продление данного срока также касается исчисления сроков представления уточненных сведений и их размещения на официальных сайтах органов государственной власти и органов местного самоуправления.</w:t>
      </w:r>
    </w:p>
    <w:p w:rsidR="00E81493" w:rsidRDefault="00E81493"/>
    <w:sectPr w:rsidR="00E81493" w:rsidSect="00E8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0A8"/>
    <w:rsid w:val="004A10A8"/>
    <w:rsid w:val="00820DA6"/>
    <w:rsid w:val="00E8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93"/>
  </w:style>
  <w:style w:type="paragraph" w:styleId="2">
    <w:name w:val="heading 2"/>
    <w:basedOn w:val="a"/>
    <w:link w:val="20"/>
    <w:uiPriority w:val="9"/>
    <w:qFormat/>
    <w:rsid w:val="004A1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0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A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2020-07-08T10:39:00Z</dcterms:created>
  <dcterms:modified xsi:type="dcterms:W3CDTF">2020-07-08T11:03:00Z</dcterms:modified>
</cp:coreProperties>
</file>